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2FCC" w:rsidRDefault="00132FCC" w:rsidP="00132FCC">
      <w:pPr>
        <w:jc w:val="both"/>
        <w:rPr>
          <w:b/>
        </w:rPr>
      </w:pPr>
      <w:r w:rsidRPr="007B6B2F">
        <w:rPr>
          <w:rFonts w:ascii="Liberation Serif" w:eastAsia="NSimSun" w:hAnsi="Liberation Serif"/>
          <w:kern w:val="2"/>
          <w:lang w:eastAsia="zh-CN"/>
        </w:rPr>
        <w:object w:dxaOrig="4605" w:dyaOrig="1155" w14:anchorId="3E7FE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44.25pt" o:ole="" fillcolor="window">
            <v:imagedata r:id="rId8" o:title=""/>
          </v:shape>
          <o:OLEObject Type="Embed" ProgID="Word.Picture.8" ShapeID="_x0000_i1025" DrawAspect="Content" ObjectID="_1772437717" r:id="rId9"/>
        </w:object>
      </w:r>
    </w:p>
    <w:p w:rsidR="00132FCC" w:rsidRDefault="00132FCC" w:rsidP="00D831FC">
      <w:pPr>
        <w:jc w:val="center"/>
        <w:rPr>
          <w:b/>
        </w:rPr>
      </w:pPr>
    </w:p>
    <w:p w:rsidR="00552980" w:rsidRPr="00552980" w:rsidRDefault="00552980" w:rsidP="00552980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lang w:eastAsia="el-GR"/>
        </w:rPr>
      </w:pPr>
      <w:r w:rsidRPr="00552980">
        <w:rPr>
          <w:rFonts w:ascii="Bookman Old Style" w:hAnsi="Bookman Old Style" w:cstheme="minorHAnsi"/>
          <w:b/>
          <w:lang w:eastAsia="el-GR"/>
        </w:rPr>
        <w:t>Συνέχιση των υπηρεσιών διαπολιτισμικής μεσολάβησης σε Κέντρα Κοινότητας/Κέντρα Ένταξης Μεταναστών» στο ΕΣΠΑ</w:t>
      </w:r>
      <w:r w:rsidRPr="00552980">
        <w:rPr>
          <w:rFonts w:ascii="Bookman Old Style" w:hAnsi="Bookman Old Style" w:cstheme="minorHAnsi"/>
          <w:b/>
          <w:bCs/>
          <w:lang w:eastAsia="el-GR"/>
        </w:rPr>
        <w:t xml:space="preserve"> 2021-2027</w:t>
      </w:r>
    </w:p>
    <w:p w:rsidR="00096042" w:rsidRPr="00552980" w:rsidRDefault="00096042" w:rsidP="00096042">
      <w:pPr>
        <w:jc w:val="right"/>
        <w:rPr>
          <w:b/>
          <w:bCs/>
        </w:rPr>
      </w:pPr>
    </w:p>
    <w:p w:rsidR="00096042" w:rsidRPr="00507690" w:rsidRDefault="00096042" w:rsidP="00096042">
      <w:pPr>
        <w:rPr>
          <w:bCs/>
        </w:rPr>
      </w:pPr>
    </w:p>
    <w:p w:rsidR="009E1FAD" w:rsidRDefault="009E1FAD" w:rsidP="00DA5B80">
      <w:pPr>
        <w:ind w:right="-381"/>
        <w:jc w:val="both"/>
        <w:rPr>
          <w:b/>
        </w:rPr>
      </w:pPr>
      <w:r>
        <w:rPr>
          <w:lang w:eastAsia="el-GR"/>
        </w:rPr>
        <w:t xml:space="preserve">Η </w:t>
      </w:r>
      <w:r w:rsidR="00DA5B80" w:rsidRPr="009E1FAD">
        <w:rPr>
          <w:lang w:eastAsia="el-GR"/>
        </w:rPr>
        <w:t xml:space="preserve"> </w:t>
      </w:r>
      <w:r>
        <w:t>Δράση</w:t>
      </w:r>
      <w:r w:rsidRPr="009E1FAD">
        <w:t xml:space="preserve"> με τίτλο</w:t>
      </w:r>
      <w:r>
        <w:rPr>
          <w:b/>
        </w:rPr>
        <w:t xml:space="preserve"> </w:t>
      </w:r>
      <w:r w:rsidRPr="00507690">
        <w:rPr>
          <w:b/>
        </w:rPr>
        <w:t>«Ενίσχυση/Προώθηση υπηρεσιών διαπολιτισμικής μεσολάβησης σε Κέντρα Κοινότητας (ΚΚ)/Κέντρα  Ένταξης Μεταναστών (ΚΕΜ)»</w:t>
      </w:r>
      <w:r>
        <w:rPr>
          <w:b/>
        </w:rPr>
        <w:t xml:space="preserve"> συνεχίζεται στο νέο ΕΣΠΑ </w:t>
      </w:r>
      <w:r w:rsidRPr="00507690">
        <w:rPr>
          <w:b/>
        </w:rPr>
        <w:t>2021-2027</w:t>
      </w:r>
      <w:r>
        <w:rPr>
          <w:b/>
        </w:rPr>
        <w:t xml:space="preserve">. </w:t>
      </w:r>
    </w:p>
    <w:p w:rsidR="00DA5B80" w:rsidRDefault="009E1FAD" w:rsidP="00DA5B80">
      <w:pPr>
        <w:ind w:right="-381"/>
        <w:jc w:val="both"/>
        <w:rPr>
          <w:rFonts w:cstheme="minorHAnsi"/>
          <w:lang w:eastAsia="el-GR"/>
        </w:rPr>
      </w:pPr>
      <w:r w:rsidRPr="009E1FAD">
        <w:t>Αφορά</w:t>
      </w:r>
      <w:r>
        <w:rPr>
          <w:b/>
        </w:rPr>
        <w:t xml:space="preserve"> </w:t>
      </w:r>
      <w:r>
        <w:t>σ</w:t>
      </w:r>
      <w:r w:rsidRPr="009E1FAD">
        <w:t>την</w:t>
      </w:r>
      <w:r>
        <w:rPr>
          <w:b/>
        </w:rPr>
        <w:t xml:space="preserve"> </w:t>
      </w:r>
      <w:r>
        <w:rPr>
          <w:lang w:eastAsia="el-GR"/>
        </w:rPr>
        <w:t>ενίσχυση</w:t>
      </w:r>
      <w:r w:rsidR="00DA5B80" w:rsidRPr="00361E0F">
        <w:rPr>
          <w:lang w:eastAsia="el-GR"/>
        </w:rPr>
        <w:t xml:space="preserve"> των υπηρεσιών διαπολιτισμικής μεσολάβησης που παρέχονται από τους Διαπολιτισμικούς Μεσολαβητές οι οποίοι προσλήφθηκαν, καταρτίστηκαν και διατέθηκαν για απασχόληση από την Ε.Ε.Τ.Α.Α. στα Κέντρα Κοινότητας/Κέντρα Ένταξης Μεταναστών των ΟΤΑ Α’ βαθμού και των Νομικών Προσώπων αυτών, κατά την προγραμματική περίοδο 2014-2020. </w:t>
      </w:r>
      <w:r w:rsidR="002F4D87">
        <w:rPr>
          <w:lang w:eastAsia="el-GR"/>
        </w:rPr>
        <w:t xml:space="preserve">Η Δράση </w:t>
      </w:r>
      <w:r w:rsidR="00DA5B80">
        <w:rPr>
          <w:lang w:eastAsia="el-GR"/>
        </w:rPr>
        <w:t xml:space="preserve">υλοποιείται στις Περιφέρειες Ανατολικής Μακεδονίας και Θράκης, Αττικής, Δυτικής Ελλάδας, Ηπείρου, Θεσσαλίας, Κεντρικής Μακεδονίας, Κρήτης και Στερεάς Ελλάδας, σε 30 Δήμους με 32 </w:t>
      </w:r>
      <w:r w:rsidR="00DA5B80" w:rsidRPr="00361E0F">
        <w:rPr>
          <w:rFonts w:asciiTheme="minorHAnsi" w:hAnsiTheme="minorHAnsi" w:cstheme="minorHAnsi"/>
        </w:rPr>
        <w:t>Διαπολιτισμικούς Μεσολαβητές.</w:t>
      </w:r>
    </w:p>
    <w:p w:rsidR="00DA5B80" w:rsidRPr="00361E0F" w:rsidRDefault="00DA5B80" w:rsidP="00DA5B80">
      <w:pPr>
        <w:ind w:right="-381"/>
        <w:jc w:val="both"/>
        <w:rPr>
          <w:lang w:eastAsia="el-GR"/>
        </w:rPr>
      </w:pPr>
    </w:p>
    <w:p w:rsidR="00DA5B80" w:rsidRPr="000C1A67" w:rsidRDefault="00DA5B80" w:rsidP="00DA5B80">
      <w:pPr>
        <w:ind w:right="-381"/>
        <w:jc w:val="both"/>
        <w:rPr>
          <w:lang w:eastAsia="el-GR"/>
        </w:rPr>
      </w:pPr>
      <w:r>
        <w:rPr>
          <w:b/>
          <w:bCs/>
        </w:rPr>
        <w:t xml:space="preserve">Στόχος του Έργου είναι </w:t>
      </w:r>
      <w:r>
        <w:rPr>
          <w:lang w:eastAsia="el-GR"/>
        </w:rPr>
        <w:t>η επίτευξη ισότιμης ενημέρωσης και υποστήριξης πολιτών τρίτων χωρών (</w:t>
      </w:r>
      <w:r w:rsidRPr="000C1A67">
        <w:rPr>
          <w:lang w:eastAsia="el-GR"/>
        </w:rPr>
        <w:t>μεταν</w:t>
      </w:r>
      <w:r>
        <w:rPr>
          <w:lang w:eastAsia="el-GR"/>
        </w:rPr>
        <w:t>άστες</w:t>
      </w:r>
      <w:r w:rsidRPr="000C1A67">
        <w:rPr>
          <w:lang w:eastAsia="el-GR"/>
        </w:rPr>
        <w:t>, αιτούντ</w:t>
      </w:r>
      <w:r>
        <w:rPr>
          <w:lang w:eastAsia="el-GR"/>
        </w:rPr>
        <w:t>ες</w:t>
      </w:r>
      <w:r w:rsidRPr="000C1A67">
        <w:rPr>
          <w:lang w:eastAsia="el-GR"/>
        </w:rPr>
        <w:t xml:space="preserve"> και </w:t>
      </w:r>
      <w:r>
        <w:rPr>
          <w:lang w:eastAsia="el-GR"/>
        </w:rPr>
        <w:t>δ</w:t>
      </w:r>
      <w:r w:rsidRPr="000C1A67">
        <w:rPr>
          <w:lang w:eastAsia="el-GR"/>
        </w:rPr>
        <w:t>ικαιούχ</w:t>
      </w:r>
      <w:r>
        <w:rPr>
          <w:lang w:eastAsia="el-GR"/>
        </w:rPr>
        <w:t>ους</w:t>
      </w:r>
      <w:r w:rsidRPr="000C1A67">
        <w:rPr>
          <w:lang w:eastAsia="el-GR"/>
        </w:rPr>
        <w:t xml:space="preserve"> διεθνούς/προσωρινής προστασίας</w:t>
      </w:r>
      <w:r>
        <w:rPr>
          <w:lang w:eastAsia="el-GR"/>
        </w:rPr>
        <w:t xml:space="preserve">) </w:t>
      </w:r>
      <w:r w:rsidRPr="005A3554">
        <w:rPr>
          <w:lang w:eastAsia="el-GR"/>
        </w:rPr>
        <w:t>για τις υπηρεσίες που παρέχονται από τα Κέντρα Κοινότητας</w:t>
      </w:r>
      <w:r w:rsidRPr="00EC612B">
        <w:rPr>
          <w:lang w:eastAsia="el-GR"/>
        </w:rPr>
        <w:t xml:space="preserve"> και</w:t>
      </w:r>
      <w:r>
        <w:rPr>
          <w:lang w:eastAsia="el-GR"/>
        </w:rPr>
        <w:t xml:space="preserve"> αποσκοπούν στη βελτίωση του βιοτικού τους επιπέδου, </w:t>
      </w:r>
      <w:r w:rsidR="00E63397">
        <w:rPr>
          <w:lang w:eastAsia="el-GR"/>
        </w:rPr>
        <w:t>στ</w:t>
      </w:r>
      <w:r w:rsidRPr="000C1A67">
        <w:rPr>
          <w:lang w:eastAsia="el-GR"/>
        </w:rPr>
        <w:t xml:space="preserve">η διευκόλυνση της επικοινωνίας τους με δημόσιους οργανισμούς ή με άλλους τοπικούς φορείς/δομές και </w:t>
      </w:r>
      <w:r w:rsidR="00E63397">
        <w:rPr>
          <w:lang w:eastAsia="el-GR"/>
        </w:rPr>
        <w:t>στην</w:t>
      </w:r>
      <w:r w:rsidRPr="000C1A67">
        <w:rPr>
          <w:lang w:eastAsia="el-GR"/>
        </w:rPr>
        <w:t xml:space="preserve"> υποβοήθηση δημιουργίας σχέσης εμπιστοσύνης μεταξύ των μελών των μεταναστευτικών/προσφυγικών κοινοτήτων και της τοπικής κοινωνίας, συμβάλλοντας έτσι στην εξάλειψη των αρνητικών στερεοτύπων και του κοινωνικού αποκλεισμού. </w:t>
      </w:r>
    </w:p>
    <w:p w:rsidR="00DA5B80" w:rsidRDefault="00DA5B80" w:rsidP="00DA5B80">
      <w:pPr>
        <w:ind w:right="-381"/>
        <w:jc w:val="both"/>
        <w:rPr>
          <w:b/>
          <w:bCs/>
          <w:lang w:eastAsia="el-GR"/>
        </w:rPr>
      </w:pPr>
    </w:p>
    <w:p w:rsidR="00DA5B80" w:rsidRPr="00361E0F" w:rsidRDefault="00DA5B80" w:rsidP="00DA5B80">
      <w:pPr>
        <w:ind w:right="-381"/>
        <w:jc w:val="both"/>
      </w:pPr>
      <w:r w:rsidRPr="00361E0F">
        <w:rPr>
          <w:b/>
          <w:bCs/>
        </w:rPr>
        <w:t>Φορέας Πολιτικής</w:t>
      </w:r>
      <w:r w:rsidRPr="00361E0F">
        <w:t>: Υπουργείο Μετανάστευσης και Ασύλου</w:t>
      </w:r>
      <w:r>
        <w:t>/</w:t>
      </w:r>
      <w:r w:rsidRPr="00361E0F">
        <w:t>Γενική Γραμματεία Μεταναστευτικής Πολιτικής</w:t>
      </w:r>
      <w:r>
        <w:t>.</w:t>
      </w:r>
    </w:p>
    <w:p w:rsidR="00DA5B80" w:rsidRDefault="00DA5B80" w:rsidP="00DA5B80">
      <w:pPr>
        <w:ind w:right="-381"/>
        <w:jc w:val="both"/>
        <w:rPr>
          <w:b/>
          <w:bCs/>
          <w:lang w:eastAsia="el-GR"/>
        </w:rPr>
      </w:pPr>
    </w:p>
    <w:p w:rsidR="00DA5B80" w:rsidRDefault="00DA5B80" w:rsidP="00DA5B80">
      <w:pPr>
        <w:ind w:right="-381"/>
        <w:jc w:val="both"/>
        <w:rPr>
          <w:rFonts w:cstheme="minorHAnsi"/>
          <w:lang w:eastAsia="el-GR"/>
        </w:rPr>
      </w:pPr>
      <w:r w:rsidRPr="00361E0F">
        <w:rPr>
          <w:rFonts w:cstheme="minorHAnsi"/>
          <w:b/>
          <w:bCs/>
          <w:lang w:eastAsia="el-GR"/>
        </w:rPr>
        <w:t>Δικαιούχος</w:t>
      </w:r>
      <w:r w:rsidR="005A3554">
        <w:rPr>
          <w:rFonts w:cstheme="minorHAnsi"/>
          <w:b/>
          <w:bCs/>
          <w:lang w:eastAsia="el-GR"/>
        </w:rPr>
        <w:t xml:space="preserve"> – Φορέας Υλοποίησης</w:t>
      </w:r>
      <w:r w:rsidRPr="00361E0F">
        <w:rPr>
          <w:rFonts w:cstheme="minorHAnsi"/>
          <w:lang w:eastAsia="el-GR"/>
        </w:rPr>
        <w:t>: Ελληνική Εταιρεία τοπικής Ανάπτυξης και Αυτοδιοίκησης (Ε.Ε.Τ.Α.Α.) Α.Ε.</w:t>
      </w:r>
    </w:p>
    <w:p w:rsidR="00DA5B80" w:rsidRDefault="00DA5B80" w:rsidP="00DA5B80">
      <w:pPr>
        <w:ind w:right="-381"/>
        <w:jc w:val="both"/>
        <w:rPr>
          <w:rFonts w:cstheme="minorHAnsi"/>
          <w:lang w:eastAsia="el-GR"/>
        </w:rPr>
      </w:pPr>
    </w:p>
    <w:p w:rsidR="00DA5B80" w:rsidRDefault="005A3554" w:rsidP="00DA5B80">
      <w:pPr>
        <w:ind w:right="-381"/>
        <w:jc w:val="both"/>
        <w:rPr>
          <w:rFonts w:cstheme="minorHAnsi"/>
          <w:lang w:eastAsia="el-GR"/>
        </w:rPr>
      </w:pPr>
      <w:r>
        <w:rPr>
          <w:b/>
          <w:bCs/>
          <w:lang w:eastAsia="el-GR"/>
        </w:rPr>
        <w:t xml:space="preserve">Πηγή </w:t>
      </w:r>
      <w:r w:rsidR="00DA5B80" w:rsidRPr="00361E0F">
        <w:rPr>
          <w:b/>
          <w:bCs/>
          <w:lang w:eastAsia="el-GR"/>
        </w:rPr>
        <w:t>χρηματοδότηση</w:t>
      </w:r>
      <w:r>
        <w:rPr>
          <w:b/>
          <w:bCs/>
          <w:lang w:eastAsia="el-GR"/>
        </w:rPr>
        <w:t>ς</w:t>
      </w:r>
      <w:r w:rsidR="00DA5B80" w:rsidRPr="00361E0F">
        <w:rPr>
          <w:lang w:eastAsia="el-GR"/>
        </w:rPr>
        <w:t xml:space="preserve">: </w:t>
      </w:r>
      <w:r w:rsidR="00552980">
        <w:rPr>
          <w:lang w:eastAsia="el-GR"/>
        </w:rPr>
        <w:t>Συγχρηματοδοτούμενο έργο</w:t>
      </w:r>
      <w:r w:rsidR="009E1FAD">
        <w:rPr>
          <w:lang w:eastAsia="el-GR"/>
        </w:rPr>
        <w:t xml:space="preserve"> από το ΕΚΤ+ (</w:t>
      </w:r>
      <w:r w:rsidR="00552980">
        <w:rPr>
          <w:lang w:eastAsia="el-GR"/>
        </w:rPr>
        <w:t xml:space="preserve">ΕΣΠΑ </w:t>
      </w:r>
      <w:r w:rsidR="00552980" w:rsidRPr="00361E0F">
        <w:rPr>
          <w:rFonts w:cstheme="minorHAnsi"/>
          <w:lang w:eastAsia="el-GR"/>
        </w:rPr>
        <w:t>2021-2027</w:t>
      </w:r>
      <w:r w:rsidR="009E1FAD">
        <w:rPr>
          <w:rFonts w:cstheme="minorHAnsi"/>
          <w:lang w:eastAsia="el-GR"/>
        </w:rPr>
        <w:t>) στο πλαίσιο των</w:t>
      </w:r>
      <w:r w:rsidR="00552980">
        <w:rPr>
          <w:rFonts w:cstheme="minorHAnsi"/>
          <w:lang w:eastAsia="el-GR"/>
        </w:rPr>
        <w:t xml:space="preserve"> </w:t>
      </w:r>
      <w:r w:rsidR="00552980">
        <w:rPr>
          <w:lang w:eastAsia="el-GR"/>
        </w:rPr>
        <w:t>Περιφερει</w:t>
      </w:r>
      <w:r w:rsidR="009E1FAD">
        <w:rPr>
          <w:lang w:eastAsia="el-GR"/>
        </w:rPr>
        <w:t>ακών</w:t>
      </w:r>
      <w:r w:rsidR="00552980">
        <w:rPr>
          <w:lang w:eastAsia="el-GR"/>
        </w:rPr>
        <w:t xml:space="preserve"> </w:t>
      </w:r>
      <w:r w:rsidR="00DA5B80" w:rsidRPr="00361E0F">
        <w:rPr>
          <w:lang w:eastAsia="el-GR"/>
        </w:rPr>
        <w:t>Π</w:t>
      </w:r>
      <w:r w:rsidR="009E1FAD">
        <w:rPr>
          <w:rFonts w:cstheme="minorHAnsi"/>
          <w:lang w:eastAsia="el-GR"/>
        </w:rPr>
        <w:t>ρογραμμάτων:</w:t>
      </w:r>
      <w:r w:rsidR="00DA5B80" w:rsidRPr="00361E0F">
        <w:rPr>
          <w:rFonts w:cstheme="minorHAnsi"/>
          <w:lang w:eastAsia="el-GR"/>
        </w:rPr>
        <w:t xml:space="preserve"> «Ανατολική Μακεδονία, Θράκη», «Αττική», «Δυτική Ελλάδα», «Ήπειρος», «Θεσσαλία», «Κεντρική Μακεδονί</w:t>
      </w:r>
      <w:r w:rsidR="009E1FAD">
        <w:rPr>
          <w:rFonts w:cstheme="minorHAnsi"/>
          <w:lang w:eastAsia="el-GR"/>
        </w:rPr>
        <w:t>α», «Κρήτη» και «Στερεά Ελλάδα»</w:t>
      </w:r>
      <w:r w:rsidR="00DA5B80" w:rsidRPr="00361E0F">
        <w:rPr>
          <w:rFonts w:cstheme="minorHAnsi"/>
          <w:lang w:eastAsia="el-GR"/>
        </w:rPr>
        <w:t xml:space="preserve">.  </w:t>
      </w:r>
    </w:p>
    <w:p w:rsidR="008A7D49" w:rsidRDefault="008A7D49" w:rsidP="00DA5B80">
      <w:pPr>
        <w:ind w:right="-381"/>
        <w:jc w:val="both"/>
        <w:rPr>
          <w:rFonts w:cstheme="minorHAnsi"/>
          <w:lang w:val="en-US" w:eastAsia="el-GR"/>
        </w:rPr>
      </w:pPr>
    </w:p>
    <w:p w:rsidR="00956D41" w:rsidRPr="00956D41" w:rsidRDefault="00CD2E80" w:rsidP="009E1FAD">
      <w:pPr>
        <w:tabs>
          <w:tab w:val="left" w:pos="819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την ενίσχυση των υπηρεσιών </w:t>
      </w:r>
      <w:r w:rsidR="00956D41" w:rsidRPr="00956D41">
        <w:rPr>
          <w:rFonts w:asciiTheme="minorHAnsi" w:hAnsiTheme="minorHAnsi" w:cstheme="minorHAnsi"/>
        </w:rPr>
        <w:t xml:space="preserve">διαπολιτισμικής μεσολάβησης και </w:t>
      </w:r>
      <w:r>
        <w:rPr>
          <w:rFonts w:asciiTheme="minorHAnsi" w:hAnsiTheme="minorHAnsi" w:cstheme="minorHAnsi"/>
        </w:rPr>
        <w:t xml:space="preserve">του ρόλου </w:t>
      </w:r>
      <w:r w:rsidR="00956D41" w:rsidRPr="00956D41">
        <w:rPr>
          <w:rFonts w:asciiTheme="minorHAnsi" w:hAnsiTheme="minorHAnsi" w:cstheme="minorHAnsi"/>
        </w:rPr>
        <w:t xml:space="preserve">των </w:t>
      </w:r>
      <w:r w:rsidR="009E1FAD">
        <w:rPr>
          <w:lang w:eastAsia="el-GR"/>
        </w:rPr>
        <w:t>Διαπολιτισμικών Μεσολαβητών</w:t>
      </w:r>
      <w:r w:rsidR="00956D41" w:rsidRPr="00956D41">
        <w:rPr>
          <w:rFonts w:asciiTheme="minorHAnsi" w:hAnsiTheme="minorHAnsi" w:cstheme="minorHAnsi"/>
        </w:rPr>
        <w:t xml:space="preserve">, </w:t>
      </w:r>
      <w:r w:rsidR="0099514C">
        <w:rPr>
          <w:rFonts w:asciiTheme="minorHAnsi" w:hAnsiTheme="minorHAnsi" w:cstheme="minorHAnsi"/>
        </w:rPr>
        <w:t>η Ε.Ε.Τ.Α.Α.:</w:t>
      </w:r>
    </w:p>
    <w:p w:rsidR="00956D41" w:rsidRPr="00956D41" w:rsidRDefault="00DA5B80" w:rsidP="009E1FAD">
      <w:pPr>
        <w:pStyle w:val="a3"/>
        <w:numPr>
          <w:ilvl w:val="0"/>
          <w:numId w:val="36"/>
        </w:numPr>
        <w:tabs>
          <w:tab w:val="left" w:pos="8192"/>
        </w:tabs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πραγματοποιεί </w:t>
      </w:r>
      <w:r w:rsidR="00956D41" w:rsidRPr="00956D41">
        <w:rPr>
          <w:rFonts w:asciiTheme="minorHAnsi" w:hAnsiTheme="minorHAnsi" w:cstheme="minorHAnsi"/>
        </w:rPr>
        <w:t xml:space="preserve">τακτικές διαδικτυακές ή/και δια ζώσης επιμορφωτικές συναντήσεις  για τους </w:t>
      </w:r>
      <w:r w:rsidR="009E1FAD" w:rsidRPr="00361E0F">
        <w:rPr>
          <w:lang w:eastAsia="el-GR"/>
        </w:rPr>
        <w:t>Διαπολιτισμικούς Μεσολαβητές</w:t>
      </w:r>
      <w:r w:rsidR="00956D41" w:rsidRPr="00956D41">
        <w:rPr>
          <w:rFonts w:asciiTheme="minorHAnsi" w:hAnsiTheme="minorHAnsi" w:cstheme="minorHAnsi"/>
        </w:rPr>
        <w:t xml:space="preserve">, </w:t>
      </w:r>
    </w:p>
    <w:p w:rsidR="00956D41" w:rsidRPr="00956D41" w:rsidRDefault="00DA5B80" w:rsidP="009E1FAD">
      <w:pPr>
        <w:pStyle w:val="a3"/>
        <w:numPr>
          <w:ilvl w:val="0"/>
          <w:numId w:val="36"/>
        </w:numPr>
        <w:tabs>
          <w:tab w:val="left" w:pos="8192"/>
        </w:tabs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πραγματοποιεί </w:t>
      </w:r>
      <w:r w:rsidR="00956D41" w:rsidRPr="00956D41">
        <w:rPr>
          <w:rFonts w:asciiTheme="minorHAnsi" w:hAnsiTheme="minorHAnsi" w:cstheme="minorHAnsi"/>
        </w:rPr>
        <w:t xml:space="preserve">ενέργειες δικτύωσης μεταξύ των </w:t>
      </w:r>
      <w:r w:rsidR="009E1FAD">
        <w:rPr>
          <w:lang w:eastAsia="el-GR"/>
        </w:rPr>
        <w:t>Διαπολιτισμικών Μεσολαβητών</w:t>
      </w:r>
      <w:r w:rsidR="00956D41" w:rsidRPr="00956D41">
        <w:rPr>
          <w:rFonts w:asciiTheme="minorHAnsi" w:hAnsiTheme="minorHAnsi" w:cstheme="minorHAnsi"/>
        </w:rPr>
        <w:t xml:space="preserve">, </w:t>
      </w:r>
    </w:p>
    <w:p w:rsidR="0099514C" w:rsidRDefault="00DA5B80" w:rsidP="009E1FAD">
      <w:pPr>
        <w:pStyle w:val="a3"/>
        <w:numPr>
          <w:ilvl w:val="0"/>
          <w:numId w:val="36"/>
        </w:numPr>
        <w:tabs>
          <w:tab w:val="left" w:pos="8192"/>
        </w:tabs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παρέχει </w:t>
      </w:r>
      <w:r w:rsidRPr="00CD2E80">
        <w:rPr>
          <w:bCs/>
        </w:rPr>
        <w:t>υπηρεσίες κλινικής εποπτείας</w:t>
      </w:r>
      <w:r w:rsidR="0099514C">
        <w:rPr>
          <w:rFonts w:asciiTheme="minorHAnsi" w:hAnsiTheme="minorHAnsi" w:cstheme="minorHAnsi"/>
        </w:rPr>
        <w:t xml:space="preserve"> στους </w:t>
      </w:r>
      <w:r w:rsidR="00B73E79" w:rsidRPr="00361E0F">
        <w:rPr>
          <w:lang w:eastAsia="el-GR"/>
        </w:rPr>
        <w:t>Διαπολιτισμικούς Μεσολαβητές</w:t>
      </w:r>
      <w:r>
        <w:rPr>
          <w:rFonts w:asciiTheme="minorHAnsi" w:hAnsiTheme="minorHAnsi" w:cstheme="minorHAnsi"/>
        </w:rPr>
        <w:t xml:space="preserve">, σε συνεργασία με φορέα </w:t>
      </w:r>
      <w:r w:rsidR="000A2515">
        <w:rPr>
          <w:rFonts w:asciiTheme="minorHAnsi" w:hAnsiTheme="minorHAnsi" w:cstheme="minorHAnsi"/>
        </w:rPr>
        <w:t>που διαθέτει</w:t>
      </w:r>
      <w:r>
        <w:rPr>
          <w:rFonts w:asciiTheme="minorHAnsi" w:hAnsiTheme="minorHAnsi" w:cstheme="minorHAnsi"/>
        </w:rPr>
        <w:t xml:space="preserve"> σχετική τεχνογνωσία και </w:t>
      </w:r>
      <w:r>
        <w:t>εξειδικευμένο προσωπικό (επόπτες/επόπτριες),</w:t>
      </w:r>
    </w:p>
    <w:p w:rsidR="000A2515" w:rsidRDefault="00CD2E80" w:rsidP="009E1FAD">
      <w:pPr>
        <w:pStyle w:val="a3"/>
        <w:numPr>
          <w:ilvl w:val="0"/>
          <w:numId w:val="36"/>
        </w:numPr>
        <w:tabs>
          <w:tab w:val="left" w:pos="8192"/>
        </w:tabs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χρησιμοποιεί</w:t>
      </w:r>
      <w:r w:rsidR="00956D41" w:rsidRPr="00956D41">
        <w:rPr>
          <w:rFonts w:asciiTheme="minorHAnsi" w:hAnsiTheme="minorHAnsi" w:cstheme="minorHAnsi"/>
        </w:rPr>
        <w:t xml:space="preserve"> ηλεκτρονική πλατφόρμα </w:t>
      </w:r>
      <w:r w:rsidR="000A2515">
        <w:rPr>
          <w:rFonts w:asciiTheme="minorHAnsi" w:hAnsiTheme="minorHAnsi" w:cstheme="minorHAnsi"/>
        </w:rPr>
        <w:t xml:space="preserve">μέσω της οποίας </w:t>
      </w:r>
      <w:r w:rsidR="00956D41" w:rsidRPr="00956D41">
        <w:rPr>
          <w:rFonts w:asciiTheme="minorHAnsi" w:hAnsiTheme="minorHAnsi" w:cstheme="minorHAnsi"/>
        </w:rPr>
        <w:t>εξασφαλί</w:t>
      </w:r>
      <w:r w:rsidR="000A2515">
        <w:rPr>
          <w:rFonts w:asciiTheme="minorHAnsi" w:hAnsiTheme="minorHAnsi" w:cstheme="minorHAnsi"/>
        </w:rPr>
        <w:t xml:space="preserve">ζεται: </w:t>
      </w:r>
    </w:p>
    <w:p w:rsidR="000A2515" w:rsidRPr="000A2515" w:rsidRDefault="000A2515" w:rsidP="000A2515">
      <w:pPr>
        <w:pStyle w:val="a3"/>
        <w:numPr>
          <w:ilvl w:val="0"/>
          <w:numId w:val="35"/>
        </w:numPr>
        <w:tabs>
          <w:tab w:val="left" w:pos="8192"/>
        </w:tabs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0A2515">
        <w:rPr>
          <w:rFonts w:asciiTheme="minorHAnsi" w:hAnsiTheme="minorHAnsi" w:cstheme="minorHAnsi"/>
        </w:rPr>
        <w:lastRenderedPageBreak/>
        <w:t>η</w:t>
      </w:r>
      <w:r w:rsidR="00956D41" w:rsidRPr="000A2515">
        <w:rPr>
          <w:rFonts w:asciiTheme="minorHAnsi" w:hAnsiTheme="minorHAnsi" w:cstheme="minorHAnsi"/>
        </w:rPr>
        <w:t xml:space="preserve"> επικοινωνία, </w:t>
      </w:r>
      <w:r w:rsidRPr="000A2515">
        <w:rPr>
          <w:rFonts w:asciiTheme="minorHAnsi" w:hAnsiTheme="minorHAnsi" w:cstheme="minorHAnsi"/>
        </w:rPr>
        <w:t>ο</w:t>
      </w:r>
      <w:r w:rsidR="00956D41" w:rsidRPr="000A2515">
        <w:rPr>
          <w:rFonts w:asciiTheme="minorHAnsi" w:hAnsiTheme="minorHAnsi" w:cstheme="minorHAnsi"/>
        </w:rPr>
        <w:t xml:space="preserve"> διάλογο</w:t>
      </w:r>
      <w:r w:rsidRPr="000A2515">
        <w:rPr>
          <w:rFonts w:asciiTheme="minorHAnsi" w:hAnsiTheme="minorHAnsi" w:cstheme="minorHAnsi"/>
        </w:rPr>
        <w:t>ς</w:t>
      </w:r>
      <w:r w:rsidR="00956D41" w:rsidRPr="000A2515">
        <w:rPr>
          <w:rFonts w:asciiTheme="minorHAnsi" w:hAnsiTheme="minorHAnsi" w:cstheme="minorHAnsi"/>
        </w:rPr>
        <w:t xml:space="preserve">, </w:t>
      </w:r>
      <w:r w:rsidRPr="000A2515">
        <w:rPr>
          <w:rFonts w:asciiTheme="minorHAnsi" w:hAnsiTheme="minorHAnsi" w:cstheme="minorHAnsi"/>
        </w:rPr>
        <w:t>η</w:t>
      </w:r>
      <w:r w:rsidR="00956D41" w:rsidRPr="000A2515">
        <w:rPr>
          <w:rFonts w:asciiTheme="minorHAnsi" w:hAnsiTheme="minorHAnsi" w:cstheme="minorHAnsi"/>
        </w:rPr>
        <w:t xml:space="preserve"> ανταλλαγή από</w:t>
      </w:r>
      <w:r w:rsidR="00B73E79">
        <w:rPr>
          <w:rFonts w:asciiTheme="minorHAnsi" w:hAnsiTheme="minorHAnsi" w:cstheme="minorHAnsi"/>
        </w:rPr>
        <w:t xml:space="preserve">ψεων και εμπειριών μεταξύ </w:t>
      </w:r>
      <w:r w:rsidR="00E63397">
        <w:rPr>
          <w:rFonts w:asciiTheme="minorHAnsi" w:hAnsiTheme="minorHAnsi" w:cstheme="minorHAnsi"/>
        </w:rPr>
        <w:t>των Διαπολιτισμικών Μεσολαβητών</w:t>
      </w:r>
      <w:r w:rsidR="00956D41" w:rsidRPr="000A2515">
        <w:rPr>
          <w:rFonts w:asciiTheme="minorHAnsi" w:hAnsiTheme="minorHAnsi" w:cstheme="minorHAnsi"/>
        </w:rPr>
        <w:t xml:space="preserve">, </w:t>
      </w:r>
    </w:p>
    <w:p w:rsidR="000A2515" w:rsidRPr="000A2515" w:rsidRDefault="00CD2E80" w:rsidP="000A2515">
      <w:pPr>
        <w:pStyle w:val="a3"/>
        <w:numPr>
          <w:ilvl w:val="0"/>
          <w:numId w:val="35"/>
        </w:numPr>
        <w:tabs>
          <w:tab w:val="left" w:pos="8192"/>
        </w:tabs>
        <w:spacing w:before="120" w:after="120" w:line="240" w:lineRule="atLeast"/>
        <w:jc w:val="both"/>
        <w:rPr>
          <w:rFonts w:asciiTheme="minorHAnsi" w:hAnsiTheme="minorHAnsi" w:cstheme="minorHAnsi"/>
        </w:rPr>
      </w:pPr>
      <w:r w:rsidRPr="000A2515">
        <w:rPr>
          <w:rFonts w:asciiTheme="minorHAnsi" w:hAnsiTheme="minorHAnsi" w:cstheme="minorHAnsi"/>
        </w:rPr>
        <w:t>η δυνατότητα πρόσβασης σε υλικό σχετικό μ</w:t>
      </w:r>
      <w:r w:rsidR="00B73E79">
        <w:rPr>
          <w:rFonts w:asciiTheme="minorHAnsi" w:hAnsiTheme="minorHAnsi" w:cstheme="minorHAnsi"/>
        </w:rPr>
        <w:t>ε το αντικείμενο εργασίας τους</w:t>
      </w:r>
      <w:r w:rsidR="002C5320">
        <w:rPr>
          <w:rFonts w:asciiTheme="minorHAnsi" w:hAnsiTheme="minorHAnsi" w:cstheme="minorHAnsi"/>
        </w:rPr>
        <w:t>,</w:t>
      </w:r>
      <w:r w:rsidRPr="000A2515">
        <w:rPr>
          <w:rFonts w:asciiTheme="minorHAnsi" w:hAnsiTheme="minorHAnsi" w:cstheme="minorHAnsi"/>
        </w:rPr>
        <w:t xml:space="preserve"> </w:t>
      </w:r>
    </w:p>
    <w:p w:rsidR="00956D41" w:rsidRPr="000A2515" w:rsidRDefault="002C5320" w:rsidP="000A2515">
      <w:pPr>
        <w:pStyle w:val="a3"/>
        <w:numPr>
          <w:ilvl w:val="0"/>
          <w:numId w:val="35"/>
        </w:numPr>
        <w:tabs>
          <w:tab w:val="left" w:pos="8192"/>
        </w:tabs>
        <w:spacing w:before="120" w:after="120"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υποβολή θεμάτων ως αντικείμενο επιμορφωτικών συναντήσεων</w:t>
      </w:r>
      <w:r w:rsidR="00B73E79">
        <w:rPr>
          <w:rFonts w:asciiTheme="minorHAnsi" w:hAnsiTheme="minorHAnsi" w:cstheme="minorHAnsi"/>
        </w:rPr>
        <w:t xml:space="preserve"> για την υποβοήθηση άσκησης του ρόλου τους.</w:t>
      </w:r>
    </w:p>
    <w:p w:rsidR="008A7D49" w:rsidRDefault="008A7D49" w:rsidP="008A7D49">
      <w:pPr>
        <w:ind w:right="-476"/>
        <w:jc w:val="both"/>
        <w:rPr>
          <w:lang w:eastAsia="el-GR"/>
        </w:rPr>
      </w:pPr>
    </w:p>
    <w:p w:rsidR="008A7D49" w:rsidRPr="008A7D49" w:rsidRDefault="002F4D87" w:rsidP="008A7D49">
      <w:pPr>
        <w:ind w:right="-476"/>
        <w:jc w:val="both"/>
        <w:rPr>
          <w:lang w:eastAsia="el-GR"/>
        </w:rPr>
      </w:pPr>
      <w:r>
        <w:rPr>
          <w:lang w:eastAsia="el-GR"/>
        </w:rPr>
        <w:t>Η Δράση</w:t>
      </w:r>
      <w:r w:rsidR="008A7D49">
        <w:rPr>
          <w:lang w:eastAsia="el-GR"/>
        </w:rPr>
        <w:t xml:space="preserve"> θα έχει διάρκεια έω</w:t>
      </w:r>
      <w:r w:rsidR="008A7D49" w:rsidRPr="008A7D49">
        <w:rPr>
          <w:lang w:eastAsia="el-GR"/>
        </w:rPr>
        <w:t xml:space="preserve">ς 31/12/2025, ακολουθώντας τη διάρκεια υλοποίησης φυσικού αντικειμένου των Κέντρων Κοινότητας/Κέντρων Ένταξης Μεταναστών. </w:t>
      </w:r>
      <w:bookmarkStart w:id="1" w:name="_Hlk137033583"/>
    </w:p>
    <w:bookmarkEnd w:id="1"/>
    <w:p w:rsidR="00DA5B80" w:rsidRDefault="00DA5B80" w:rsidP="008A7D49">
      <w:pPr>
        <w:spacing w:line="264" w:lineRule="auto"/>
        <w:jc w:val="both"/>
        <w:rPr>
          <w:rFonts w:asciiTheme="minorHAnsi" w:hAnsiTheme="minorHAnsi" w:cstheme="minorHAnsi"/>
          <w:color w:val="FF0000"/>
        </w:rPr>
      </w:pPr>
    </w:p>
    <w:p w:rsidR="00526348" w:rsidRPr="00B73E79" w:rsidRDefault="00526348" w:rsidP="008A7D49">
      <w:pPr>
        <w:spacing w:line="264" w:lineRule="auto"/>
        <w:jc w:val="both"/>
        <w:rPr>
          <w:rFonts w:asciiTheme="minorHAnsi" w:hAnsiTheme="minorHAnsi" w:cstheme="minorHAnsi"/>
          <w:color w:val="FF0000"/>
        </w:rPr>
      </w:pPr>
    </w:p>
    <w:sectPr w:rsidR="00526348" w:rsidRPr="00B73E79" w:rsidSect="00B51CEE">
      <w:footerReference w:type="default" r:id="rId10"/>
      <w:pgSz w:w="11906" w:h="16838"/>
      <w:pgMar w:top="1134" w:right="17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87" w:rsidRDefault="00343687" w:rsidP="00033C48">
      <w:r>
        <w:separator/>
      </w:r>
    </w:p>
  </w:endnote>
  <w:endnote w:type="continuationSeparator" w:id="0">
    <w:p w:rsidR="00343687" w:rsidRDefault="00343687" w:rsidP="000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103"/>
      <w:gridCol w:w="1555"/>
    </w:tblGrid>
    <w:tr w:rsidR="00DB4958" w:rsidRPr="006F3E95" w:rsidTr="007434CC">
      <w:trPr>
        <w:trHeight w:val="1408"/>
      </w:trPr>
      <w:tc>
        <w:tcPr>
          <w:tcW w:w="1701" w:type="dxa"/>
          <w:shd w:val="clear" w:color="auto" w:fill="auto"/>
          <w:vAlign w:val="center"/>
        </w:tcPr>
        <w:p w:rsidR="00DB4958" w:rsidRPr="008F092B" w:rsidRDefault="00DB4958" w:rsidP="00DB4958">
          <w:pPr>
            <w:spacing w:after="200" w:line="276" w:lineRule="auto"/>
            <w:jc w:val="center"/>
            <w:rPr>
              <w:rFonts w:eastAsia="Calibri" w:cs="Arial"/>
            </w:rPr>
          </w:pPr>
          <w:r w:rsidRPr="00CB43F6">
            <w:rPr>
              <w:noProof/>
              <w:lang w:eastAsia="zh-CN"/>
            </w:rPr>
            <w:drawing>
              <wp:inline distT="0" distB="0" distL="0" distR="0" wp14:anchorId="1E859AFA" wp14:editId="069721C5">
                <wp:extent cx="933450" cy="627401"/>
                <wp:effectExtent l="0" t="0" r="0" b="1270"/>
                <wp:docPr id="1" name="Εικόνα 2" descr="Ευρωπαϊκή σημαία - Βικιπαίδει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υρωπαϊκή σημαία - Βικιπαίδει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561" cy="62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DB4958" w:rsidRPr="008F092B" w:rsidRDefault="00DB4958" w:rsidP="00DB4958">
          <w:pPr>
            <w:jc w:val="center"/>
            <w:rPr>
              <w:rFonts w:eastAsia="Calibri" w:cs="Calibri"/>
              <w:b/>
              <w:bCs/>
              <w:color w:val="666666"/>
              <w:sz w:val="17"/>
              <w:szCs w:val="17"/>
            </w:rPr>
          </w:pPr>
          <w:r w:rsidRPr="008F092B">
            <w:rPr>
              <w:rFonts w:eastAsia="Calibri" w:cs="Calibri"/>
              <w:b/>
              <w:bCs/>
              <w:color w:val="666666"/>
              <w:sz w:val="17"/>
              <w:szCs w:val="17"/>
            </w:rPr>
            <w:t>Προγράμματα</w:t>
          </w:r>
        </w:p>
        <w:p w:rsidR="00DB4958" w:rsidRPr="008F092B" w:rsidRDefault="00DB4958" w:rsidP="00DB4958">
          <w:pPr>
            <w:jc w:val="center"/>
            <w:rPr>
              <w:rFonts w:eastAsia="Calibri" w:cs="Calibri"/>
              <w:b/>
              <w:bCs/>
              <w:color w:val="666666"/>
              <w:sz w:val="17"/>
              <w:szCs w:val="17"/>
            </w:rPr>
          </w:pPr>
          <w:r w:rsidRPr="008F092B">
            <w:rPr>
              <w:rFonts w:eastAsia="Calibri" w:cs="Calibri"/>
              <w:b/>
              <w:bCs/>
              <w:color w:val="666666"/>
              <w:sz w:val="17"/>
              <w:szCs w:val="17"/>
            </w:rPr>
            <w:t>«Ανατολική Μακεδονία</w:t>
          </w:r>
          <w:r>
            <w:rPr>
              <w:rFonts w:eastAsia="Calibri" w:cs="Calibri"/>
              <w:b/>
              <w:bCs/>
              <w:color w:val="666666"/>
              <w:sz w:val="17"/>
              <w:szCs w:val="17"/>
            </w:rPr>
            <w:t>,</w:t>
          </w:r>
          <w:r w:rsidRPr="008F092B">
            <w:rPr>
              <w:rFonts w:eastAsia="Calibri" w:cs="Calibri"/>
              <w:b/>
              <w:bCs/>
              <w:color w:val="666666"/>
              <w:sz w:val="17"/>
              <w:szCs w:val="17"/>
            </w:rPr>
            <w:t xml:space="preserve"> Θράκη», «Αττική», «Δυτική Ελλάδα», «Ήπειρος», «Θεσσαλία», «Κεντρική Μακεδονία», «Κρήτη», «Στερεά Ελλάδα»</w:t>
          </w:r>
        </w:p>
        <w:p w:rsidR="00DB4958" w:rsidRPr="008F092B" w:rsidRDefault="00DB4958" w:rsidP="00DB4958">
          <w:pPr>
            <w:spacing w:after="200" w:line="276" w:lineRule="auto"/>
            <w:jc w:val="center"/>
            <w:rPr>
              <w:rFonts w:eastAsia="Calibri" w:cs="Arial"/>
            </w:rPr>
          </w:pPr>
          <w:r w:rsidRPr="008F092B">
            <w:rPr>
              <w:rFonts w:eastAsia="Calibri" w:cs="Calibri"/>
              <w:b/>
              <w:bCs/>
              <w:color w:val="666666"/>
              <w:sz w:val="17"/>
              <w:szCs w:val="17"/>
            </w:rPr>
            <w:t>Με τη συγχρηματοδότηση της Ευρωπαϊκής Ένωσης</w:t>
          </w:r>
        </w:p>
      </w:tc>
      <w:tc>
        <w:tcPr>
          <w:tcW w:w="1555" w:type="dxa"/>
          <w:shd w:val="clear" w:color="auto" w:fill="auto"/>
          <w:vAlign w:val="center"/>
        </w:tcPr>
        <w:p w:rsidR="00DB4958" w:rsidRPr="008F092B" w:rsidRDefault="00DB4958" w:rsidP="00DB4958">
          <w:pPr>
            <w:spacing w:after="200" w:line="276" w:lineRule="auto"/>
            <w:rPr>
              <w:rFonts w:eastAsia="Calibri" w:cs="Arial"/>
            </w:rPr>
          </w:pPr>
          <w:r w:rsidRPr="00CB43F6">
            <w:rPr>
              <w:noProof/>
              <w:lang w:eastAsia="zh-CN"/>
            </w:rPr>
            <w:drawing>
              <wp:inline distT="0" distB="0" distL="0" distR="0" wp14:anchorId="6EF737D6" wp14:editId="1D261291">
                <wp:extent cx="866775" cy="537257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6" cy="53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52D" w:rsidRDefault="009F652D" w:rsidP="009F652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87" w:rsidRDefault="00343687" w:rsidP="00033C48">
      <w:r>
        <w:separator/>
      </w:r>
    </w:p>
  </w:footnote>
  <w:footnote w:type="continuationSeparator" w:id="0">
    <w:p w:rsidR="00343687" w:rsidRDefault="00343687" w:rsidP="0003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BD"/>
    <w:multiLevelType w:val="hybridMultilevel"/>
    <w:tmpl w:val="58F66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F5B"/>
    <w:multiLevelType w:val="hybridMultilevel"/>
    <w:tmpl w:val="04AA31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5569"/>
    <w:multiLevelType w:val="hybridMultilevel"/>
    <w:tmpl w:val="EBD02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A53"/>
    <w:multiLevelType w:val="hybridMultilevel"/>
    <w:tmpl w:val="1138FCE6"/>
    <w:lvl w:ilvl="0" w:tplc="9740F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31B79"/>
    <w:multiLevelType w:val="hybridMultilevel"/>
    <w:tmpl w:val="0780F7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82B28"/>
    <w:multiLevelType w:val="hybridMultilevel"/>
    <w:tmpl w:val="BEF41C92"/>
    <w:lvl w:ilvl="0" w:tplc="EF866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D2396"/>
    <w:multiLevelType w:val="hybridMultilevel"/>
    <w:tmpl w:val="E76CD324"/>
    <w:lvl w:ilvl="0" w:tplc="EC4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F433F"/>
    <w:multiLevelType w:val="hybridMultilevel"/>
    <w:tmpl w:val="FDB49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553"/>
    <w:multiLevelType w:val="hybridMultilevel"/>
    <w:tmpl w:val="DC3EDEA0"/>
    <w:lvl w:ilvl="0" w:tplc="FA0652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78A"/>
    <w:multiLevelType w:val="hybridMultilevel"/>
    <w:tmpl w:val="BF4EA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573D9"/>
    <w:multiLevelType w:val="hybridMultilevel"/>
    <w:tmpl w:val="2FF42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0EFD"/>
    <w:multiLevelType w:val="hybridMultilevel"/>
    <w:tmpl w:val="7B46C434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AD59A2"/>
    <w:multiLevelType w:val="hybridMultilevel"/>
    <w:tmpl w:val="C6623A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2BF"/>
    <w:multiLevelType w:val="hybridMultilevel"/>
    <w:tmpl w:val="214E35D6"/>
    <w:lvl w:ilvl="0" w:tplc="FA06523A">
      <w:numFmt w:val="bullet"/>
      <w:lvlText w:val="-"/>
      <w:lvlJc w:val="left"/>
      <w:pPr>
        <w:ind w:left="765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64042D2"/>
    <w:multiLevelType w:val="hybridMultilevel"/>
    <w:tmpl w:val="6732473A"/>
    <w:lvl w:ilvl="0" w:tplc="0534E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7A50B2"/>
    <w:multiLevelType w:val="hybridMultilevel"/>
    <w:tmpl w:val="F670C204"/>
    <w:lvl w:ilvl="0" w:tplc="B662403C">
      <w:start w:val="1"/>
      <w:numFmt w:val="bullet"/>
      <w:lvlText w:val=""/>
      <w:lvlJc w:val="left"/>
      <w:pPr>
        <w:tabs>
          <w:tab w:val="num" w:pos="2"/>
        </w:tabs>
        <w:ind w:left="7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B8C0591"/>
    <w:multiLevelType w:val="hybridMultilevel"/>
    <w:tmpl w:val="2D6289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EA2546"/>
    <w:multiLevelType w:val="hybridMultilevel"/>
    <w:tmpl w:val="320E8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2AA"/>
    <w:multiLevelType w:val="hybridMultilevel"/>
    <w:tmpl w:val="104EF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457E39"/>
    <w:multiLevelType w:val="hybridMultilevel"/>
    <w:tmpl w:val="52A60D0A"/>
    <w:lvl w:ilvl="0" w:tplc="7FCE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402A"/>
    <w:multiLevelType w:val="hybridMultilevel"/>
    <w:tmpl w:val="9928FD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43F5A"/>
    <w:multiLevelType w:val="hybridMultilevel"/>
    <w:tmpl w:val="27E87076"/>
    <w:lvl w:ilvl="0" w:tplc="5A68BFA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99F7DBA"/>
    <w:multiLevelType w:val="hybridMultilevel"/>
    <w:tmpl w:val="15FE1626"/>
    <w:lvl w:ilvl="0" w:tplc="56685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F7530"/>
    <w:multiLevelType w:val="hybridMultilevel"/>
    <w:tmpl w:val="E684F156"/>
    <w:lvl w:ilvl="0" w:tplc="61C673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78E1"/>
    <w:multiLevelType w:val="hybridMultilevel"/>
    <w:tmpl w:val="1B3C24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928BD"/>
    <w:multiLevelType w:val="hybridMultilevel"/>
    <w:tmpl w:val="2E92FA04"/>
    <w:lvl w:ilvl="0" w:tplc="E5881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132E6"/>
    <w:multiLevelType w:val="hybridMultilevel"/>
    <w:tmpl w:val="CF0CA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E2CD4"/>
    <w:multiLevelType w:val="hybridMultilevel"/>
    <w:tmpl w:val="E2488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E76AD"/>
    <w:multiLevelType w:val="hybridMultilevel"/>
    <w:tmpl w:val="67A6B4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618F"/>
    <w:multiLevelType w:val="hybridMultilevel"/>
    <w:tmpl w:val="F7F4D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8447E"/>
    <w:multiLevelType w:val="hybridMultilevel"/>
    <w:tmpl w:val="D182231C"/>
    <w:lvl w:ilvl="0" w:tplc="C9AE8B34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1171"/>
    <w:multiLevelType w:val="hybridMultilevel"/>
    <w:tmpl w:val="A244B7C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C146134"/>
    <w:multiLevelType w:val="hybridMultilevel"/>
    <w:tmpl w:val="8DD6D662"/>
    <w:lvl w:ilvl="0" w:tplc="1250CA1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D0B90"/>
    <w:multiLevelType w:val="hybridMultilevel"/>
    <w:tmpl w:val="A3FC8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1A40"/>
    <w:multiLevelType w:val="hybridMultilevel"/>
    <w:tmpl w:val="FF167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8"/>
  </w:num>
  <w:num w:numId="5">
    <w:abstractNumId w:val="27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19"/>
  </w:num>
  <w:num w:numId="11">
    <w:abstractNumId w:val="6"/>
  </w:num>
  <w:num w:numId="12">
    <w:abstractNumId w:val="22"/>
  </w:num>
  <w:num w:numId="13">
    <w:abstractNumId w:val="25"/>
  </w:num>
  <w:num w:numId="14">
    <w:abstractNumId w:val="14"/>
  </w:num>
  <w:num w:numId="15">
    <w:abstractNumId w:val="34"/>
  </w:num>
  <w:num w:numId="16">
    <w:abstractNumId w:val="2"/>
  </w:num>
  <w:num w:numId="17">
    <w:abstractNumId w:val="9"/>
  </w:num>
  <w:num w:numId="18">
    <w:abstractNumId w:val="26"/>
  </w:num>
  <w:num w:numId="19">
    <w:abstractNumId w:val="10"/>
  </w:num>
  <w:num w:numId="20">
    <w:abstractNumId w:val="29"/>
  </w:num>
  <w:num w:numId="21">
    <w:abstractNumId w:val="33"/>
  </w:num>
  <w:num w:numId="22">
    <w:abstractNumId w:val="17"/>
  </w:num>
  <w:num w:numId="23">
    <w:abstractNumId w:val="20"/>
  </w:num>
  <w:num w:numId="24">
    <w:abstractNumId w:val="23"/>
  </w:num>
  <w:num w:numId="25">
    <w:abstractNumId w:val="18"/>
  </w:num>
  <w:num w:numId="26">
    <w:abstractNumId w:val="16"/>
  </w:num>
  <w:num w:numId="27">
    <w:abstractNumId w:val="4"/>
  </w:num>
  <w:num w:numId="28">
    <w:abstractNumId w:val="15"/>
  </w:num>
  <w:num w:numId="29">
    <w:abstractNumId w:val="21"/>
  </w:num>
  <w:num w:numId="30">
    <w:abstractNumId w:val="24"/>
  </w:num>
  <w:num w:numId="31">
    <w:abstractNumId w:val="31"/>
  </w:num>
  <w:num w:numId="32">
    <w:abstractNumId w:val="31"/>
  </w:num>
  <w:num w:numId="33">
    <w:abstractNumId w:val="12"/>
  </w:num>
  <w:num w:numId="34">
    <w:abstractNumId w:val="7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FC"/>
    <w:rsid w:val="000013E5"/>
    <w:rsid w:val="000024D0"/>
    <w:rsid w:val="00011064"/>
    <w:rsid w:val="00023FF2"/>
    <w:rsid w:val="00033C48"/>
    <w:rsid w:val="00040839"/>
    <w:rsid w:val="000437FD"/>
    <w:rsid w:val="00050598"/>
    <w:rsid w:val="00066635"/>
    <w:rsid w:val="00075E07"/>
    <w:rsid w:val="00076DC3"/>
    <w:rsid w:val="00092132"/>
    <w:rsid w:val="00096042"/>
    <w:rsid w:val="000A2515"/>
    <w:rsid w:val="000B39A4"/>
    <w:rsid w:val="000B3E9D"/>
    <w:rsid w:val="000C331C"/>
    <w:rsid w:val="000C7AD6"/>
    <w:rsid w:val="000D20D7"/>
    <w:rsid w:val="000F2500"/>
    <w:rsid w:val="000F544D"/>
    <w:rsid w:val="00102A58"/>
    <w:rsid w:val="00105C2C"/>
    <w:rsid w:val="0011392E"/>
    <w:rsid w:val="00113C36"/>
    <w:rsid w:val="00132FCC"/>
    <w:rsid w:val="00135B15"/>
    <w:rsid w:val="00143752"/>
    <w:rsid w:val="0015046A"/>
    <w:rsid w:val="001612FC"/>
    <w:rsid w:val="00177618"/>
    <w:rsid w:val="0019281A"/>
    <w:rsid w:val="00193276"/>
    <w:rsid w:val="001A7B4D"/>
    <w:rsid w:val="001B6DEF"/>
    <w:rsid w:val="001D13F6"/>
    <w:rsid w:val="00204A77"/>
    <w:rsid w:val="0021063B"/>
    <w:rsid w:val="00217E89"/>
    <w:rsid w:val="00220843"/>
    <w:rsid w:val="00220F9C"/>
    <w:rsid w:val="00231E48"/>
    <w:rsid w:val="00232B08"/>
    <w:rsid w:val="00247643"/>
    <w:rsid w:val="00255A42"/>
    <w:rsid w:val="00263CD7"/>
    <w:rsid w:val="00266822"/>
    <w:rsid w:val="0029192A"/>
    <w:rsid w:val="002A63FD"/>
    <w:rsid w:val="002A6965"/>
    <w:rsid w:val="002B043E"/>
    <w:rsid w:val="002B43DF"/>
    <w:rsid w:val="002B6649"/>
    <w:rsid w:val="002C5320"/>
    <w:rsid w:val="002D42F8"/>
    <w:rsid w:val="002E20FE"/>
    <w:rsid w:val="002F0C69"/>
    <w:rsid w:val="002F4D87"/>
    <w:rsid w:val="00300DC9"/>
    <w:rsid w:val="0030493E"/>
    <w:rsid w:val="00313A6B"/>
    <w:rsid w:val="0031634F"/>
    <w:rsid w:val="0032511F"/>
    <w:rsid w:val="00326546"/>
    <w:rsid w:val="00327929"/>
    <w:rsid w:val="00343687"/>
    <w:rsid w:val="00361FC1"/>
    <w:rsid w:val="00370E02"/>
    <w:rsid w:val="00373524"/>
    <w:rsid w:val="003B083E"/>
    <w:rsid w:val="003B416C"/>
    <w:rsid w:val="003C52BD"/>
    <w:rsid w:val="003C5D08"/>
    <w:rsid w:val="003C5D40"/>
    <w:rsid w:val="003C6E07"/>
    <w:rsid w:val="003E2559"/>
    <w:rsid w:val="003F0C38"/>
    <w:rsid w:val="003F0DB5"/>
    <w:rsid w:val="003F4EF5"/>
    <w:rsid w:val="003F7C9A"/>
    <w:rsid w:val="004031C5"/>
    <w:rsid w:val="00403515"/>
    <w:rsid w:val="00410064"/>
    <w:rsid w:val="00420DB4"/>
    <w:rsid w:val="00422E0F"/>
    <w:rsid w:val="00440C6A"/>
    <w:rsid w:val="00442812"/>
    <w:rsid w:val="004558DB"/>
    <w:rsid w:val="004610BD"/>
    <w:rsid w:val="0046242B"/>
    <w:rsid w:val="00463A96"/>
    <w:rsid w:val="00477BE6"/>
    <w:rsid w:val="00483DD0"/>
    <w:rsid w:val="004A12E4"/>
    <w:rsid w:val="004A5890"/>
    <w:rsid w:val="004A767A"/>
    <w:rsid w:val="004F152F"/>
    <w:rsid w:val="004F6C10"/>
    <w:rsid w:val="005008C9"/>
    <w:rsid w:val="00500A51"/>
    <w:rsid w:val="00507690"/>
    <w:rsid w:val="00507A56"/>
    <w:rsid w:val="00510BA8"/>
    <w:rsid w:val="00511AD2"/>
    <w:rsid w:val="00515473"/>
    <w:rsid w:val="00526348"/>
    <w:rsid w:val="00532B71"/>
    <w:rsid w:val="00537A7F"/>
    <w:rsid w:val="00542184"/>
    <w:rsid w:val="00550DC2"/>
    <w:rsid w:val="00552235"/>
    <w:rsid w:val="00552980"/>
    <w:rsid w:val="00571114"/>
    <w:rsid w:val="00575149"/>
    <w:rsid w:val="00586A9C"/>
    <w:rsid w:val="00592F09"/>
    <w:rsid w:val="00594984"/>
    <w:rsid w:val="00596FC4"/>
    <w:rsid w:val="005A0069"/>
    <w:rsid w:val="005A3554"/>
    <w:rsid w:val="005B1266"/>
    <w:rsid w:val="005C623A"/>
    <w:rsid w:val="005D6E93"/>
    <w:rsid w:val="005E1D91"/>
    <w:rsid w:val="005E260C"/>
    <w:rsid w:val="005E2B08"/>
    <w:rsid w:val="005E3FB6"/>
    <w:rsid w:val="0060032C"/>
    <w:rsid w:val="00602142"/>
    <w:rsid w:val="0060627B"/>
    <w:rsid w:val="0061062D"/>
    <w:rsid w:val="00624491"/>
    <w:rsid w:val="0062565C"/>
    <w:rsid w:val="00630F1E"/>
    <w:rsid w:val="00646535"/>
    <w:rsid w:val="00654B18"/>
    <w:rsid w:val="00656EAF"/>
    <w:rsid w:val="00657E2E"/>
    <w:rsid w:val="0068332E"/>
    <w:rsid w:val="006972D6"/>
    <w:rsid w:val="006B4392"/>
    <w:rsid w:val="006B7C4B"/>
    <w:rsid w:val="006C4892"/>
    <w:rsid w:val="006C6167"/>
    <w:rsid w:val="006E3752"/>
    <w:rsid w:val="006F6162"/>
    <w:rsid w:val="00704E8E"/>
    <w:rsid w:val="0070573B"/>
    <w:rsid w:val="00705E52"/>
    <w:rsid w:val="007105A7"/>
    <w:rsid w:val="00717DA9"/>
    <w:rsid w:val="00724EA8"/>
    <w:rsid w:val="00734A85"/>
    <w:rsid w:val="00744298"/>
    <w:rsid w:val="007527DB"/>
    <w:rsid w:val="00763BA3"/>
    <w:rsid w:val="007670DD"/>
    <w:rsid w:val="00771C0C"/>
    <w:rsid w:val="0078574A"/>
    <w:rsid w:val="0079241D"/>
    <w:rsid w:val="007A2E98"/>
    <w:rsid w:val="007A7A7A"/>
    <w:rsid w:val="007B3016"/>
    <w:rsid w:val="007E2DC1"/>
    <w:rsid w:val="007E5C84"/>
    <w:rsid w:val="007F3CA2"/>
    <w:rsid w:val="007F4610"/>
    <w:rsid w:val="007F6BC1"/>
    <w:rsid w:val="00803EA8"/>
    <w:rsid w:val="00805B6C"/>
    <w:rsid w:val="00813570"/>
    <w:rsid w:val="00816EFD"/>
    <w:rsid w:val="00824121"/>
    <w:rsid w:val="008374D3"/>
    <w:rsid w:val="0084277B"/>
    <w:rsid w:val="00843FE5"/>
    <w:rsid w:val="00845F66"/>
    <w:rsid w:val="00846F95"/>
    <w:rsid w:val="00850B8E"/>
    <w:rsid w:val="008730AB"/>
    <w:rsid w:val="00873A2A"/>
    <w:rsid w:val="00891174"/>
    <w:rsid w:val="008A0E0A"/>
    <w:rsid w:val="008A7D49"/>
    <w:rsid w:val="008D2709"/>
    <w:rsid w:val="008E0801"/>
    <w:rsid w:val="00901681"/>
    <w:rsid w:val="009226AE"/>
    <w:rsid w:val="00935504"/>
    <w:rsid w:val="009358FD"/>
    <w:rsid w:val="00944A9E"/>
    <w:rsid w:val="00956D41"/>
    <w:rsid w:val="00977BB3"/>
    <w:rsid w:val="00990707"/>
    <w:rsid w:val="0099514C"/>
    <w:rsid w:val="009B230D"/>
    <w:rsid w:val="009E1FAD"/>
    <w:rsid w:val="009E3D3E"/>
    <w:rsid w:val="009F652D"/>
    <w:rsid w:val="00A069D1"/>
    <w:rsid w:val="00A22446"/>
    <w:rsid w:val="00A34390"/>
    <w:rsid w:val="00A64170"/>
    <w:rsid w:val="00A6598C"/>
    <w:rsid w:val="00A94B3B"/>
    <w:rsid w:val="00AA0846"/>
    <w:rsid w:val="00AA29DF"/>
    <w:rsid w:val="00AB54C9"/>
    <w:rsid w:val="00AB6BC8"/>
    <w:rsid w:val="00AD35CE"/>
    <w:rsid w:val="00AE0289"/>
    <w:rsid w:val="00AE2510"/>
    <w:rsid w:val="00AF20AA"/>
    <w:rsid w:val="00AF515D"/>
    <w:rsid w:val="00AF7164"/>
    <w:rsid w:val="00B042E3"/>
    <w:rsid w:val="00B04CEE"/>
    <w:rsid w:val="00B10122"/>
    <w:rsid w:val="00B126B1"/>
    <w:rsid w:val="00B134A3"/>
    <w:rsid w:val="00B31E80"/>
    <w:rsid w:val="00B44AC4"/>
    <w:rsid w:val="00B51CEE"/>
    <w:rsid w:val="00B60509"/>
    <w:rsid w:val="00B73E79"/>
    <w:rsid w:val="00B9340A"/>
    <w:rsid w:val="00B945D4"/>
    <w:rsid w:val="00B97516"/>
    <w:rsid w:val="00BA79F8"/>
    <w:rsid w:val="00BB0643"/>
    <w:rsid w:val="00BC5AB5"/>
    <w:rsid w:val="00BE2155"/>
    <w:rsid w:val="00BE630F"/>
    <w:rsid w:val="00BE66BC"/>
    <w:rsid w:val="00BF3BF9"/>
    <w:rsid w:val="00C07246"/>
    <w:rsid w:val="00C16F1C"/>
    <w:rsid w:val="00C50715"/>
    <w:rsid w:val="00C5085C"/>
    <w:rsid w:val="00C7511E"/>
    <w:rsid w:val="00C82E54"/>
    <w:rsid w:val="00CA0A30"/>
    <w:rsid w:val="00CB0DAD"/>
    <w:rsid w:val="00CC28D9"/>
    <w:rsid w:val="00CD2347"/>
    <w:rsid w:val="00CD2E80"/>
    <w:rsid w:val="00CD38AC"/>
    <w:rsid w:val="00CD3A3D"/>
    <w:rsid w:val="00D330A7"/>
    <w:rsid w:val="00D831FC"/>
    <w:rsid w:val="00D84B08"/>
    <w:rsid w:val="00DA14D3"/>
    <w:rsid w:val="00DA2AFF"/>
    <w:rsid w:val="00DA5B80"/>
    <w:rsid w:val="00DB403B"/>
    <w:rsid w:val="00DB4958"/>
    <w:rsid w:val="00E00668"/>
    <w:rsid w:val="00E17E94"/>
    <w:rsid w:val="00E24F2D"/>
    <w:rsid w:val="00E272A1"/>
    <w:rsid w:val="00E32135"/>
    <w:rsid w:val="00E426EF"/>
    <w:rsid w:val="00E513D7"/>
    <w:rsid w:val="00E527AC"/>
    <w:rsid w:val="00E54C86"/>
    <w:rsid w:val="00E63397"/>
    <w:rsid w:val="00E664F1"/>
    <w:rsid w:val="00E82010"/>
    <w:rsid w:val="00E8257A"/>
    <w:rsid w:val="00E864D7"/>
    <w:rsid w:val="00E933EC"/>
    <w:rsid w:val="00E9393E"/>
    <w:rsid w:val="00E97A91"/>
    <w:rsid w:val="00EA4C6A"/>
    <w:rsid w:val="00EB15DC"/>
    <w:rsid w:val="00EB7645"/>
    <w:rsid w:val="00EC1578"/>
    <w:rsid w:val="00EC46B5"/>
    <w:rsid w:val="00ED37AA"/>
    <w:rsid w:val="00EF7764"/>
    <w:rsid w:val="00F34F0B"/>
    <w:rsid w:val="00F35123"/>
    <w:rsid w:val="00F50B25"/>
    <w:rsid w:val="00F56DAF"/>
    <w:rsid w:val="00F56FCA"/>
    <w:rsid w:val="00F61B55"/>
    <w:rsid w:val="00F76B8D"/>
    <w:rsid w:val="00F813C7"/>
    <w:rsid w:val="00FB0C9E"/>
    <w:rsid w:val="00FB2BBC"/>
    <w:rsid w:val="00FD608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81443C-9FBC-444E-BA86-C26EDCE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FC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58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033C48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033C48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3C48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7924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9241D"/>
    <w:rPr>
      <w:rFonts w:ascii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7924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9241D"/>
    <w:rPr>
      <w:rFonts w:ascii="Calibri" w:hAnsi="Calibri" w:cs="Times New Roman"/>
    </w:rPr>
  </w:style>
  <w:style w:type="table" w:styleId="a8">
    <w:name w:val="Table Grid"/>
    <w:basedOn w:val="a1"/>
    <w:uiPriority w:val="59"/>
    <w:rsid w:val="0059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1612FC"/>
    <w:pPr>
      <w:widowControl w:val="0"/>
      <w:autoSpaceDE w:val="0"/>
      <w:autoSpaceDN w:val="0"/>
      <w:ind w:left="1218"/>
    </w:pPr>
    <w:rPr>
      <w:rFonts w:ascii="Arial" w:eastAsia="Times New Roman" w:hAnsi="Arial" w:cs="Arial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873A2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73A2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6E9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5D6E93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977B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Char3"/>
    <w:uiPriority w:val="99"/>
    <w:semiHidden/>
    <w:rsid w:val="00076DC3"/>
    <w:pPr>
      <w:spacing w:after="120" w:line="276" w:lineRule="auto"/>
    </w:pPr>
    <w:rPr>
      <w:rFonts w:eastAsia="Calibri" w:cs="Calibri"/>
    </w:rPr>
  </w:style>
  <w:style w:type="character" w:customStyle="1" w:styleId="Char3">
    <w:name w:val="Σώμα κειμένου Char"/>
    <w:basedOn w:val="a0"/>
    <w:link w:val="aa"/>
    <w:uiPriority w:val="99"/>
    <w:semiHidden/>
    <w:rsid w:val="00076D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0266-AC9C-4C2E-A431-1053DC1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fenia</dc:creator>
  <cp:lastModifiedBy>gouzou</cp:lastModifiedBy>
  <cp:revision>2</cp:revision>
  <cp:lastPrinted>2024-03-13T10:36:00Z</cp:lastPrinted>
  <dcterms:created xsi:type="dcterms:W3CDTF">2024-03-20T09:02:00Z</dcterms:created>
  <dcterms:modified xsi:type="dcterms:W3CDTF">2024-03-20T09:02:00Z</dcterms:modified>
</cp:coreProperties>
</file>